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sz w:val="32"/>
          <w:szCs w:val="32"/>
        </w:rPr>
      </w:pPr>
      <w:bookmarkStart w:id="1" w:name="_GoBack"/>
      <w:bookmarkEnd w:id="1"/>
    </w:p>
    <w:p>
      <w:pPr>
        <w:jc w:val="center"/>
        <w:rPr>
          <w:rFonts w:ascii="宋体" w:hAnsi="宋体" w:cs="宋体"/>
          <w:b/>
          <w:sz w:val="32"/>
          <w:szCs w:val="32"/>
        </w:rPr>
      </w:pPr>
      <w:r>
        <w:rPr>
          <w:rFonts w:hint="eastAsia" w:ascii="宋体" w:hAnsi="宋体" w:cs="宋体"/>
          <w:b/>
          <w:sz w:val="32"/>
          <w:szCs w:val="32"/>
        </w:rPr>
        <w:t xml:space="preserve"> </w:t>
      </w:r>
    </w:p>
    <w:p>
      <w:pPr>
        <w:jc w:val="center"/>
        <w:rPr>
          <w:rFonts w:ascii="宋体" w:hAnsi="宋体" w:cs="宋体"/>
          <w:b/>
          <w:sz w:val="32"/>
          <w:szCs w:val="32"/>
        </w:rPr>
      </w:pPr>
      <w:r>
        <w:rPr>
          <w:rFonts w:hint="eastAsia" w:ascii="宋体" w:hAnsi="宋体" w:cs="宋体"/>
          <w:b/>
          <w:sz w:val="32"/>
          <w:szCs w:val="32"/>
        </w:rPr>
        <w:t xml:space="preserve"> </w:t>
      </w:r>
    </w:p>
    <w:p>
      <w:pPr>
        <w:jc w:val="center"/>
        <w:rPr>
          <w:rFonts w:ascii="宋体" w:hAnsi="宋体" w:cs="宋体"/>
          <w:b/>
          <w:sz w:val="32"/>
          <w:szCs w:val="32"/>
        </w:rPr>
      </w:pPr>
      <w:r>
        <w:rPr>
          <w:rFonts w:hint="eastAsia" w:ascii="宋体" w:hAnsi="宋体" w:cs="宋体"/>
          <w:b/>
          <w:sz w:val="32"/>
          <w:szCs w:val="32"/>
        </w:rPr>
        <w:t xml:space="preserve"> </w:t>
      </w:r>
    </w:p>
    <w:p>
      <w:pPr>
        <w:jc w:val="center"/>
        <w:rPr>
          <w:rFonts w:ascii="宋体" w:hAnsi="宋体" w:cs="宋体"/>
          <w:b/>
          <w:sz w:val="32"/>
          <w:szCs w:val="32"/>
        </w:rPr>
      </w:pPr>
      <w:r>
        <w:rPr>
          <w:rFonts w:hint="eastAsia" w:ascii="宋体" w:hAnsi="宋体" w:cs="宋体"/>
          <w:b/>
          <w:sz w:val="32"/>
          <w:szCs w:val="32"/>
        </w:rPr>
        <w:t xml:space="preserve"> </w:t>
      </w:r>
    </w:p>
    <w:p>
      <w:pPr>
        <w:widowControl/>
        <w:spacing w:line="480" w:lineRule="exact"/>
        <w:jc w:val="center"/>
        <w:rPr>
          <w:rFonts w:hint="eastAsia" w:ascii="仿宋_GB2312" w:hAnsi="仿宋_GB2312" w:eastAsia="仿宋_GB2312" w:cs="仿宋_GB2312"/>
          <w:bCs/>
          <w:color w:val="000000"/>
          <w:kern w:val="0"/>
          <w:sz w:val="44"/>
          <w:szCs w:val="44"/>
        </w:rPr>
      </w:pPr>
      <w:r>
        <w:rPr>
          <w:rFonts w:hint="eastAsia" w:ascii="仿宋_GB2312" w:hAnsi="仿宋_GB2312" w:eastAsia="仿宋_GB2312" w:cs="仿宋_GB2312"/>
          <w:spacing w:val="-10"/>
          <w:sz w:val="32"/>
          <w:szCs w:val="32"/>
        </w:rPr>
        <w:t>高环评字〔202</w:t>
      </w:r>
      <w:r>
        <w:rPr>
          <w:rFonts w:hint="eastAsia" w:ascii="仿宋_GB2312" w:hAnsi="仿宋_GB2312" w:eastAsia="仿宋_GB2312" w:cs="仿宋_GB2312"/>
          <w:spacing w:val="-10"/>
          <w:sz w:val="32"/>
          <w:szCs w:val="32"/>
          <w:lang w:val="en-US" w:eastAsia="zh-CN"/>
        </w:rPr>
        <w:t>4</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10"/>
          <w:sz w:val="32"/>
          <w:szCs w:val="32"/>
          <w:lang w:val="en-US" w:eastAsia="zh-CN"/>
        </w:rPr>
        <w:t>3</w:t>
      </w:r>
      <w:r>
        <w:rPr>
          <w:rFonts w:hint="eastAsia" w:ascii="仿宋_GB2312" w:hAnsi="仿宋_GB2312" w:eastAsia="仿宋_GB2312" w:cs="仿宋_GB2312"/>
          <w:spacing w:val="-10"/>
          <w:sz w:val="32"/>
          <w:szCs w:val="32"/>
        </w:rPr>
        <w:t>号</w:t>
      </w:r>
    </w:p>
    <w:p>
      <w:pPr>
        <w:rPr>
          <w:rFonts w:ascii="仿宋_GB2312" w:eastAsia="仿宋_GB2312"/>
          <w:sz w:val="32"/>
          <w:szCs w:val="32"/>
        </w:rPr>
      </w:pPr>
      <w:r>
        <w:rPr>
          <w:rFonts w:hint="eastAsia" w:ascii="仿宋_GB2312" w:hAnsi="宋体" w:eastAsia="仿宋_GB2312"/>
          <w:sz w:val="36"/>
          <w:szCs w:val="36"/>
        </w:rPr>
        <w:t xml:space="preserve"> </w:t>
      </w:r>
    </w:p>
    <w:p>
      <w:pPr>
        <w:spacing w:line="480" w:lineRule="exact"/>
        <w:jc w:val="center"/>
        <w:rPr>
          <w:rFonts w:hint="eastAsia" w:asciiTheme="majorEastAsia" w:hAnsiTheme="majorEastAsia" w:eastAsiaTheme="majorEastAsia" w:cstheme="majorEastAsia"/>
          <w:b/>
          <w:bCs/>
          <w:spacing w:val="-20"/>
          <w:sz w:val="44"/>
          <w:szCs w:val="36"/>
        </w:rPr>
      </w:pPr>
      <w:r>
        <w:rPr>
          <w:rFonts w:hint="eastAsia" w:asciiTheme="majorEastAsia" w:hAnsiTheme="majorEastAsia" w:eastAsiaTheme="majorEastAsia" w:cstheme="majorEastAsia"/>
          <w:b/>
          <w:bCs/>
          <w:spacing w:val="-20"/>
          <w:sz w:val="44"/>
          <w:szCs w:val="36"/>
        </w:rPr>
        <w:t>关于高安市双牌村洗涤服务部洗衣房扩建项目环境影响报告表的批复</w:t>
      </w:r>
    </w:p>
    <w:p/>
    <w:p>
      <w:pPr>
        <w:keepNext w:val="0"/>
        <w:keepLines w:val="0"/>
        <w:pageBreakBefore w:val="0"/>
        <w:widowControl w:val="0"/>
        <w:kinsoku/>
        <w:wordWrap/>
        <w:overflowPunct/>
        <w:topLinePunct w:val="0"/>
        <w:autoSpaceDE/>
        <w:autoSpaceDN/>
        <w:bidi w:val="0"/>
        <w:spacing w:line="6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高安市双牌村洗涤服务部：                     </w:t>
      </w:r>
    </w:p>
    <w:p>
      <w:pPr>
        <w:keepNext w:val="0"/>
        <w:keepLines w:val="0"/>
        <w:pageBreakBefore w:val="0"/>
        <w:widowControl w:val="0"/>
        <w:kinsoku/>
        <w:wordWrap/>
        <w:overflowPunct/>
        <w:topLinePunct w:val="0"/>
        <w:autoSpaceDE/>
        <w:autoSpaceDN/>
        <w:bidi w:val="0"/>
        <w:spacing w:line="6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报送的《高安市双牌村洗涤服务部洗衣房扩建项目环境影响报告表》（以下简称《报告表》），经研究，批复如下：</w:t>
      </w:r>
    </w:p>
    <w:p>
      <w:pPr>
        <w:keepNext w:val="0"/>
        <w:keepLines w:val="0"/>
        <w:pageBreakBefore w:val="0"/>
        <w:widowControl w:val="0"/>
        <w:kinsoku/>
        <w:wordWrap/>
        <w:overflowPunct/>
        <w:topLinePunct w:val="0"/>
        <w:autoSpaceDE/>
        <w:autoSpaceDN/>
        <w:bidi w:val="0"/>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一、项目批复意见</w:t>
      </w:r>
    </w:p>
    <w:p>
      <w:pPr>
        <w:keepNext w:val="0"/>
        <w:keepLines w:val="0"/>
        <w:pageBreakBefore w:val="0"/>
        <w:widowControl w:val="0"/>
        <w:kinsoku/>
        <w:wordWrap/>
        <w:overflowPunct/>
        <w:topLinePunct w:val="0"/>
        <w:autoSpaceDE/>
        <w:autoSpaceDN/>
        <w:bidi w:val="0"/>
        <w:snapToGrid w:val="0"/>
        <w:spacing w:line="620" w:lineRule="exact"/>
        <w:ind w:firstLine="640" w:firstLineChars="200"/>
        <w:rPr>
          <w:rFonts w:hint="eastAsia" w:ascii="仿宋_GB2312" w:hAnsi="仿宋_GB2312" w:eastAsia="仿宋_GB2312" w:cs="仿宋_GB2312"/>
          <w:sz w:val="32"/>
          <w:szCs w:val="32"/>
        </w:rPr>
      </w:pPr>
      <w:r>
        <w:rPr>
          <w:rFonts w:hint="eastAsia" w:ascii="方正仿宋_GB2312" w:hAnsi="方正仿宋_GB2312" w:eastAsia="方正仿宋_GB2312" w:cs="方正仿宋_GB2312"/>
          <w:sz w:val="32"/>
          <w:szCs w:val="32"/>
          <w:lang w:val="en-GB"/>
        </w:rPr>
        <w:t>（一）</w:t>
      </w:r>
      <w:r>
        <w:rPr>
          <w:rFonts w:hint="eastAsia" w:ascii="楷体" w:hAnsi="楷体" w:eastAsia="楷体" w:cs="方正仿宋_GB2312"/>
          <w:sz w:val="32"/>
          <w:szCs w:val="32"/>
          <w:lang w:val="en-GB"/>
        </w:rPr>
        <w:t>项目</w:t>
      </w:r>
      <w:r>
        <w:rPr>
          <w:rFonts w:hint="eastAsia" w:ascii="楷体" w:hAnsi="楷体" w:eastAsia="楷体" w:cs="宋体"/>
          <w:sz w:val="32"/>
          <w:szCs w:val="32"/>
          <w:lang w:val="en-GB"/>
        </w:rPr>
        <w:t>基</w:t>
      </w:r>
      <w:r>
        <w:rPr>
          <w:rFonts w:hint="eastAsia" w:ascii="楷体" w:hAnsi="楷体" w:eastAsia="楷体" w:cs="___WRD_EMBED_SUB_1246"/>
          <w:sz w:val="32"/>
          <w:szCs w:val="32"/>
          <w:lang w:val="en-GB"/>
        </w:rPr>
        <w:t>本</w:t>
      </w:r>
      <w:r>
        <w:rPr>
          <w:rFonts w:hint="eastAsia" w:ascii="楷体" w:hAnsi="楷体" w:eastAsia="楷体" w:cs="宋体"/>
          <w:sz w:val="32"/>
          <w:szCs w:val="32"/>
          <w:lang w:val="en-GB"/>
        </w:rPr>
        <w:t>情况</w:t>
      </w:r>
      <w:r>
        <w:rPr>
          <w:rFonts w:hint="eastAsia" w:ascii="___WRD_EMBED_SUB_1246" w:hAnsi="___WRD_EMBED_SUB_1246" w:eastAsia="___WRD_EMBED_SUB_1246" w:cs="___WRD_EMBED_SUB_1246"/>
          <w:sz w:val="32"/>
          <w:szCs w:val="32"/>
          <w:lang w:val="en-GB"/>
        </w:rPr>
        <w:t>。</w:t>
      </w:r>
      <w:bookmarkStart w:id="0" w:name="OLE_LINK2"/>
      <w:r>
        <w:rPr>
          <w:rFonts w:hint="eastAsia" w:ascii="仿宋_GB2312" w:hAnsi="仿宋_GB2312" w:eastAsia="仿宋_GB2312" w:cs="仿宋_GB2312"/>
          <w:sz w:val="32"/>
          <w:szCs w:val="32"/>
        </w:rPr>
        <w:t>扩建项目，位于</w:t>
      </w:r>
      <w:bookmarkEnd w:id="0"/>
      <w:r>
        <w:rPr>
          <w:rFonts w:hint="eastAsia" w:ascii="仿宋_GB2312" w:hAnsi="仿宋_GB2312" w:eastAsia="仿宋_GB2312" w:cs="仿宋_GB2312"/>
          <w:sz w:val="32"/>
          <w:szCs w:val="32"/>
        </w:rPr>
        <w:t>高安市祥符镇莲花双牌村，已经高安市发改委备案（2311-360983-04-01-994768），符合产业政策。项目依托</w:t>
      </w:r>
      <w:r>
        <w:rPr>
          <w:rFonts w:hint="eastAsia" w:ascii="仿宋_GB2312" w:hAnsi="仿宋_GB2312" w:eastAsia="仿宋_GB2312" w:cs="仿宋_GB2312"/>
          <w:sz w:val="32"/>
          <w:szCs w:val="32"/>
          <w:lang w:eastAsia="zh-CN"/>
        </w:rPr>
        <w:t>现有厂区</w:t>
      </w:r>
      <w:r>
        <w:rPr>
          <w:rFonts w:hint="eastAsia" w:ascii="仿宋_GB2312" w:hAnsi="仿宋_GB2312" w:eastAsia="仿宋_GB2312" w:cs="仿宋_GB2312"/>
          <w:sz w:val="32"/>
          <w:szCs w:val="32"/>
        </w:rPr>
        <w:t>进行建设</w:t>
      </w:r>
      <w:r>
        <w:rPr>
          <w:rFonts w:hint="eastAsia" w:ascii="仿宋_GB2312" w:hAnsi="仿宋_GB2312" w:eastAsia="仿宋_GB2312" w:cs="仿宋_GB2312"/>
          <w:sz w:val="32"/>
          <w:szCs w:val="32"/>
          <w:lang w:eastAsia="zh-CN"/>
        </w:rPr>
        <w:t>（用于竹木加工的个人厂房）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地理</w:t>
      </w:r>
      <w:r>
        <w:rPr>
          <w:rFonts w:hint="eastAsia" w:ascii="仿宋_GB2312" w:hAnsi="仿宋_GB2312" w:eastAsia="仿宋_GB2312" w:cs="仿宋_GB2312"/>
          <w:sz w:val="32"/>
          <w:szCs w:val="32"/>
        </w:rPr>
        <w:t>坐标：东经115°22’41.474”，北纬28°29’24.982”。项目四至：南侧为双牌徐村</w:t>
      </w:r>
      <w:r>
        <w:rPr>
          <w:rFonts w:hint="eastAsia" w:ascii="仿宋_GB2312" w:hAnsi="仿宋_GB2312" w:eastAsia="仿宋_GB2312" w:cs="仿宋_GB2312"/>
          <w:sz w:val="32"/>
          <w:szCs w:val="32"/>
          <w:lang w:eastAsia="zh-CN"/>
        </w:rPr>
        <w:t>（距离厂界约</w:t>
      </w:r>
      <w:r>
        <w:rPr>
          <w:rFonts w:hint="eastAsia" w:ascii="仿宋_GB2312" w:hAnsi="仿宋_GB2312" w:eastAsia="仿宋_GB2312" w:cs="仿宋_GB2312"/>
          <w:sz w:val="32"/>
          <w:szCs w:val="32"/>
          <w:lang w:val="en-US" w:eastAsia="zh-CN"/>
        </w:rPr>
        <w:t>250米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，东侧为涂家边喻家</w:t>
      </w:r>
      <w:r>
        <w:rPr>
          <w:rFonts w:hint="eastAsia" w:ascii="仿宋_GB2312" w:hAnsi="仿宋_GB2312" w:eastAsia="仿宋_GB2312" w:cs="仿宋_GB2312"/>
          <w:sz w:val="32"/>
          <w:szCs w:val="32"/>
          <w:lang w:eastAsia="zh-CN"/>
        </w:rPr>
        <w:t>（距离厂界约</w:t>
      </w:r>
      <w:r>
        <w:rPr>
          <w:rFonts w:hint="eastAsia" w:ascii="仿宋_GB2312" w:hAnsi="仿宋_GB2312" w:eastAsia="仿宋_GB2312" w:cs="仿宋_GB2312"/>
          <w:sz w:val="32"/>
          <w:szCs w:val="32"/>
          <w:lang w:val="en-US" w:eastAsia="zh-CN"/>
        </w:rPr>
        <w:t>320米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西侧及北侧均为林地。总占地面积1500m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val="0"/>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厂区现有情况：高安市双牌村洗涤服务部洗衣房建设项目已于</w:t>
      </w:r>
      <w:r>
        <w:rPr>
          <w:rFonts w:hint="eastAsia" w:ascii="仿宋_GB2312" w:hAnsi="仿宋_GB2312" w:eastAsia="仿宋_GB2312" w:cs="仿宋_GB2312"/>
          <w:sz w:val="32"/>
          <w:szCs w:val="32"/>
          <w:lang w:val="en-US" w:eastAsia="zh-CN"/>
        </w:rPr>
        <w:t>2017年12月26日取得我局批复（文号：高环评字〔2017〕99号），并于2018年6月10日形成自主竣工验收意见。</w:t>
      </w:r>
    </w:p>
    <w:p>
      <w:pPr>
        <w:keepNext w:val="0"/>
        <w:keepLines w:val="0"/>
        <w:pageBreakBefore w:val="0"/>
        <w:widowControl w:val="0"/>
        <w:kinsoku/>
        <w:wordWrap/>
        <w:overflowPunct/>
        <w:topLinePunct w:val="0"/>
        <w:autoSpaceDE/>
        <w:autoSpaceDN/>
        <w:bidi w:val="0"/>
        <w:snapToGrid w:val="0"/>
        <w:spacing w:line="6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主要建设内容：利用现有项目厂房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增加一台4t的生物质锅炉提供蒸汽给五台烘干机用于烘干</w:t>
      </w:r>
      <w:r>
        <w:rPr>
          <w:rFonts w:hint="eastAsia" w:ascii="仿宋_GB2312" w:hAnsi="仿宋_GB2312" w:eastAsia="仿宋_GB2312" w:cs="仿宋_GB2312"/>
          <w:sz w:val="32"/>
          <w:szCs w:val="32"/>
          <w:lang w:eastAsia="zh-CN"/>
        </w:rPr>
        <w:t>，完善废水废气固废治理设施，其他依托现有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以高安及周边酒店宾馆的洗涤更换衣物、床单等（不得接收医疗机构的换洗衣物）、无磷洗衣粉、中和剂、漂白剂、乳化剂、成型生物质颗粒、PAC混凝剂为原辅料，经整理、洗涤、脱水、烘干、熨烫、打包等工序得到年洗涤</w:t>
      </w:r>
      <w:r>
        <w:rPr>
          <w:rFonts w:hint="eastAsia" w:ascii="仿宋_GB2312" w:hAnsi="仿宋_GB2312" w:eastAsia="仿宋_GB2312" w:cs="仿宋_GB2312"/>
          <w:sz w:val="32"/>
          <w:szCs w:val="32"/>
          <w:lang w:val="en-US" w:eastAsia="zh-CN"/>
        </w:rPr>
        <w:t>90万套酒店宾馆用品（增加15万套）。</w:t>
      </w:r>
    </w:p>
    <w:p>
      <w:pPr>
        <w:keepNext w:val="0"/>
        <w:keepLines w:val="0"/>
        <w:pageBreakBefore w:val="0"/>
        <w:widowControl w:val="0"/>
        <w:kinsoku/>
        <w:wordWrap/>
        <w:overflowPunct/>
        <w:topLinePunct w:val="0"/>
        <w:autoSpaceDE/>
        <w:autoSpaceDN/>
        <w:bidi w:val="0"/>
        <w:snapToGrid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项目总投资30万元，其中环保投资3万元，占总投资10%。</w:t>
      </w:r>
    </w:p>
    <w:p>
      <w:pPr>
        <w:keepNext w:val="0"/>
        <w:keepLines w:val="0"/>
        <w:pageBreakBefore w:val="0"/>
        <w:widowControl w:val="0"/>
        <w:kinsoku/>
        <w:wordWrap/>
        <w:overflowPunct/>
        <w:topLinePunct w:val="0"/>
        <w:autoSpaceDE/>
        <w:autoSpaceDN/>
        <w:bidi w:val="0"/>
        <w:snapToGrid w:val="0"/>
        <w:spacing w:line="620" w:lineRule="exact"/>
        <w:ind w:firstLine="640" w:firstLineChars="200"/>
        <w:rPr>
          <w:rFonts w:ascii="方正仿宋_GB2312" w:hAnsi="方正仿宋_GB2312" w:eastAsia="方正仿宋_GB2312" w:cs="方正仿宋_GB2312"/>
          <w:sz w:val="32"/>
          <w:szCs w:val="32"/>
        </w:rPr>
      </w:pPr>
      <w:r>
        <w:rPr>
          <w:rFonts w:hint="eastAsia" w:ascii="楷体" w:hAnsi="楷体" w:eastAsia="楷体" w:cs="楷体"/>
          <w:sz w:val="32"/>
          <w:szCs w:val="32"/>
        </w:rPr>
        <w:t>（二）批复意见。</w:t>
      </w: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应全面落实环境影响报告表提出的各项污染防治措施和风险防范措施，缓解和控制环境不利影响。我局原则同意你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按报告表中所列工程性质、规模、地点、环境保护对策措施等要求进行该项目建设。</w:t>
      </w:r>
    </w:p>
    <w:p>
      <w:pPr>
        <w:keepNext w:val="0"/>
        <w:keepLines w:val="0"/>
        <w:pageBreakBefore w:val="0"/>
        <w:widowControl w:val="0"/>
        <w:kinsoku/>
        <w:wordWrap/>
        <w:overflowPunct/>
        <w:topLinePunct w:val="0"/>
        <w:autoSpaceDE/>
        <w:autoSpaceDN/>
        <w:bidi w:val="0"/>
        <w:spacing w:line="620" w:lineRule="exact"/>
        <w:ind w:firstLine="640" w:firstLineChars="200"/>
        <w:outlineLvl w:val="0"/>
        <w:rPr>
          <w:rFonts w:ascii="仿宋" w:hAnsi="仿宋" w:eastAsia="仿宋" w:cs="仿宋"/>
          <w:kern w:val="0"/>
          <w:sz w:val="32"/>
          <w:szCs w:val="32"/>
        </w:rPr>
      </w:pPr>
      <w:r>
        <w:rPr>
          <w:rFonts w:hint="eastAsia" w:ascii="黑体" w:hAnsi="黑体" w:eastAsia="黑体" w:cs="黑体"/>
          <w:kern w:val="0"/>
          <w:sz w:val="32"/>
          <w:szCs w:val="32"/>
        </w:rPr>
        <w:t>二、项目建设与运行管理中应重点做好以下工作</w:t>
      </w:r>
    </w:p>
    <w:p>
      <w:pPr>
        <w:keepNext w:val="0"/>
        <w:keepLines w:val="0"/>
        <w:pageBreakBefore w:val="0"/>
        <w:widowControl w:val="0"/>
        <w:kinsoku/>
        <w:wordWrap/>
        <w:overflowPunct/>
        <w:topLinePunct w:val="0"/>
        <w:autoSpaceDE/>
        <w:autoSpaceDN/>
        <w:bidi w:val="0"/>
        <w:snapToGrid w:val="0"/>
        <w:spacing w:line="620" w:lineRule="exact"/>
        <w:ind w:firstLine="640" w:firstLineChars="200"/>
        <w:rPr>
          <w:rFonts w:ascii="方正仿宋_GB2312" w:hAnsi="方正仿宋_GB2312" w:eastAsia="方正仿宋_GB2312" w:cs="方正仿宋_GB2312"/>
          <w:sz w:val="32"/>
          <w:szCs w:val="32"/>
        </w:rPr>
      </w:pPr>
      <w:r>
        <w:rPr>
          <w:rFonts w:hint="eastAsia" w:ascii="仿宋_GB2312" w:hAnsi="仿宋_GB2312" w:eastAsia="仿宋_GB2312" w:cs="仿宋_GB2312"/>
          <w:sz w:val="32"/>
          <w:szCs w:val="32"/>
        </w:rPr>
        <w:t>项目在工程设计、建设和生产过程中必须认真落实《报告表》提出的各项环保要求，并重点做好以下几项工作：</w:t>
      </w:r>
    </w:p>
    <w:p>
      <w:pPr>
        <w:pStyle w:val="9"/>
        <w:keepNext w:val="0"/>
        <w:keepLines w:val="0"/>
        <w:pageBreakBefore w:val="0"/>
        <w:widowControl w:val="0"/>
        <w:kinsoku/>
        <w:wordWrap/>
        <w:overflowPunct/>
        <w:topLinePunct w:val="0"/>
        <w:autoSpaceDE/>
        <w:autoSpaceDN/>
        <w:bidi w:val="0"/>
        <w:spacing w:line="620" w:lineRule="exact"/>
        <w:ind w:firstLine="640"/>
        <w:rPr>
          <w:rFonts w:hint="eastAsia" w:ascii="仿宋_GB2312" w:hAnsi="仿宋_GB2312" w:eastAsia="仿宋_GB2312" w:cs="仿宋_GB2312"/>
          <w:sz w:val="32"/>
          <w:szCs w:val="32"/>
        </w:rPr>
      </w:pPr>
      <w:r>
        <w:rPr>
          <w:rFonts w:hint="eastAsia" w:ascii="楷体" w:hAnsi="楷体" w:eastAsia="楷体" w:cs="楷体"/>
          <w:sz w:val="32"/>
          <w:szCs w:val="32"/>
        </w:rPr>
        <w:t>（一）在设计、建设和运行中，</w:t>
      </w:r>
      <w:r>
        <w:rPr>
          <w:rFonts w:hint="eastAsia" w:ascii="仿宋_GB2312" w:hAnsi="仿宋_GB2312" w:eastAsia="仿宋_GB2312" w:cs="仿宋_GB2312"/>
          <w:sz w:val="32"/>
          <w:szCs w:val="32"/>
        </w:rPr>
        <w:t>按照“环保优先、绿色发展”目标和循环经济、清洁生产的理念，采用国内外成熟可靠、技术先进、环境友好的工艺技术方案，选用优质装备和原材料，强化各装置节能降耗措施，减少污染物的产生量和排放量。</w:t>
      </w:r>
    </w:p>
    <w:p>
      <w:pPr>
        <w:pStyle w:val="11"/>
        <w:keepNext w:val="0"/>
        <w:keepLines w:val="0"/>
        <w:pageBreakBefore w:val="0"/>
        <w:widowControl w:val="0"/>
        <w:kinsoku/>
        <w:wordWrap/>
        <w:overflowPunct/>
        <w:topLinePunct w:val="0"/>
        <w:autoSpaceDE/>
        <w:autoSpaceDN/>
        <w:bidi w:val="0"/>
        <w:spacing w:line="620" w:lineRule="exact"/>
        <w:rPr>
          <w:rFonts w:hint="eastAsia" w:eastAsia="仿宋_GB2312"/>
          <w:color w:val="000000"/>
          <w:u w:color="000000"/>
          <w:lang w:eastAsia="zh-CN"/>
        </w:rPr>
      </w:pPr>
      <w:r>
        <w:rPr>
          <w:rFonts w:hint="eastAsia" w:ascii="楷体" w:hAnsi="楷体" w:cs="楷体"/>
          <w:sz w:val="32"/>
          <w:szCs w:val="32"/>
        </w:rPr>
        <w:t>（二）废水污染防治要求。</w:t>
      </w:r>
      <w:r>
        <w:rPr>
          <w:rFonts w:hint="eastAsia" w:ascii="仿宋_GB2312" w:hAnsi="仿宋_GB2312" w:eastAsia="仿宋_GB2312" w:cs="仿宋_GB2312"/>
          <w:kern w:val="2"/>
          <w:sz w:val="32"/>
          <w:szCs w:val="32"/>
        </w:rPr>
        <w:t>项目应认真落实环境影响报告表提出的废水处理方案。</w:t>
      </w:r>
      <w:r>
        <w:rPr>
          <w:rFonts w:hint="eastAsia" w:ascii="仿宋_GB2312" w:hAnsi="仿宋_GB2312" w:eastAsia="仿宋_GB2312" w:cs="仿宋_GB2312"/>
          <w:kern w:val="2"/>
          <w:sz w:val="32"/>
          <w:szCs w:val="32"/>
          <w:lang w:eastAsia="zh-CN"/>
        </w:rPr>
        <w:t>运营期</w:t>
      </w:r>
      <w:r>
        <w:rPr>
          <w:rFonts w:hint="eastAsia" w:ascii="仿宋_GB2312" w:hAnsi="仿宋_GB2312" w:eastAsia="仿宋_GB2312" w:cs="仿宋_GB2312"/>
          <w:kern w:val="2"/>
          <w:sz w:val="32"/>
          <w:szCs w:val="32"/>
        </w:rPr>
        <w:t>洗涤废</w:t>
      </w:r>
      <w:r>
        <w:rPr>
          <w:rFonts w:hint="eastAsia" w:ascii="仿宋_GB2312" w:hAnsi="仿宋_GB2312" w:eastAsia="仿宋_GB2312" w:cs="仿宋_GB2312"/>
          <w:kern w:val="2"/>
          <w:sz w:val="32"/>
          <w:szCs w:val="32"/>
          <w:lang w:eastAsia="zh-CN"/>
        </w:rPr>
        <w:t>水、锅炉废水</w:t>
      </w:r>
      <w:r>
        <w:rPr>
          <w:rFonts w:hint="eastAsia" w:ascii="仿宋_GB2312" w:hAnsi="仿宋_GB2312" w:eastAsia="仿宋_GB2312" w:cs="仿宋_GB2312"/>
          <w:kern w:val="2"/>
          <w:sz w:val="32"/>
          <w:szCs w:val="32"/>
        </w:rPr>
        <w:t>经厂区污水处理设施处理达到《污水综合排放标准》（GB8978-1996）一级标准后经东侧沟渠排入小溪，最终汇入锦江。</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rPr>
          <w:rFonts w:eastAsia="仿宋" w:cs="方正仿宋_GB2312"/>
          <w:sz w:val="32"/>
          <w:szCs w:val="32"/>
        </w:rPr>
      </w:pPr>
      <w:r>
        <w:rPr>
          <w:rFonts w:hint="eastAsia" w:ascii="楷体" w:hAnsi="楷体" w:eastAsia="楷体" w:cs="楷体"/>
          <w:sz w:val="32"/>
          <w:szCs w:val="32"/>
        </w:rPr>
        <w:t>（三）废气污染防治要求。</w:t>
      </w:r>
      <w:r>
        <w:rPr>
          <w:rFonts w:hint="eastAsia" w:ascii="仿宋_GB2312" w:hAnsi="仿宋_GB2312" w:eastAsia="仿宋_GB2312" w:cs="仿宋_GB2312"/>
          <w:sz w:val="32"/>
          <w:szCs w:val="32"/>
        </w:rPr>
        <w:t>应采取清洁生产措施减少废气产生量。根据废气中污染物的类别和性质，采用成熟可靠工艺处理，确保废气污染物长期稳定达标排放。营运期蒸汽炉产生粉尘经集气罩+布袋除尘+</w:t>
      </w:r>
      <w:r>
        <w:rPr>
          <w:rFonts w:hint="eastAsia" w:ascii="仿宋_GB2312" w:hAnsi="仿宋_GB2312" w:eastAsia="仿宋_GB2312" w:cs="仿宋_GB2312"/>
          <w:sz w:val="32"/>
          <w:szCs w:val="32"/>
          <w:lang w:eastAsia="zh-CN"/>
        </w:rPr>
        <w:t>不低于</w:t>
      </w:r>
      <w:r>
        <w:rPr>
          <w:rFonts w:hint="eastAsia" w:ascii="仿宋_GB2312" w:hAnsi="仿宋_GB2312" w:eastAsia="仿宋_GB2312" w:cs="仿宋_GB2312"/>
          <w:sz w:val="32"/>
          <w:szCs w:val="32"/>
        </w:rPr>
        <w:t>15米高排气筒达标排放</w:t>
      </w:r>
      <w:r>
        <w:rPr>
          <w:rFonts w:hint="eastAsia" w:ascii="仿宋_GB2312" w:hAnsi="仿宋_GB2312" w:eastAsia="仿宋_GB2312" w:cs="仿宋_GB2312"/>
          <w:sz w:val="32"/>
          <w:szCs w:val="32"/>
          <w:lang w:val="en-US" w:eastAsia="zh-CN"/>
        </w:rPr>
        <w:t>(与现有三台0.5t/h蒸汽炉产生的蒸汽炉废气一同经处理后排放）</w:t>
      </w:r>
      <w:r>
        <w:rPr>
          <w:rFonts w:hint="eastAsia" w:ascii="仿宋_GB2312" w:hAnsi="仿宋_GB2312" w:eastAsia="仿宋_GB2312" w:cs="仿宋_GB2312"/>
          <w:sz w:val="32"/>
          <w:szCs w:val="32"/>
        </w:rPr>
        <w:t>，蒸汽炉废气中颗粒物、SO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NOx有组织排放参照执行《锅炉大气污染物排放标准》（GB13271-2014）中表2燃煤锅炉标准。同时加强无组织废气治理及厂区管理、加强周边绿化、路面硬化等措施减轻其对周边环境的影响，确保厂界废气达标。如实际无法稳定达标，需进一步进行有组织治理。</w:t>
      </w:r>
    </w:p>
    <w:p>
      <w:pPr>
        <w:pStyle w:val="3"/>
        <w:keepNext w:val="0"/>
        <w:keepLines w:val="0"/>
        <w:pageBreakBefore w:val="0"/>
        <w:widowControl w:val="0"/>
        <w:kinsoku/>
        <w:wordWrap/>
        <w:overflowPunct/>
        <w:topLinePunct w:val="0"/>
        <w:autoSpaceDE/>
        <w:autoSpaceDN/>
        <w:bidi w:val="0"/>
        <w:adjustRightInd w:val="0"/>
        <w:snapToGrid w:val="0"/>
        <w:spacing w:line="620" w:lineRule="exact"/>
        <w:rPr>
          <w:rFonts w:ascii="方正仿宋_GB2312" w:hAnsi="方正仿宋_GB2312" w:eastAsia="方正仿宋_GB2312" w:cs="方正仿宋_GB2312"/>
          <w:szCs w:val="32"/>
        </w:rPr>
      </w:pPr>
      <w:r>
        <w:rPr>
          <w:rFonts w:hint="eastAsia" w:ascii="楷体" w:hAnsi="楷体" w:eastAsia="楷体" w:cs="楷体"/>
          <w:szCs w:val="32"/>
        </w:rPr>
        <w:t>（四）固体废物污染防治要求。</w:t>
      </w:r>
      <w:r>
        <w:rPr>
          <w:rFonts w:hint="eastAsia" w:ascii="仿宋_GB2312" w:hAnsi="仿宋_GB2312" w:eastAsia="仿宋_GB2312" w:cs="仿宋_GB2312"/>
          <w:spacing w:val="0"/>
          <w:szCs w:val="32"/>
        </w:rPr>
        <w:t>应按“资源化、减量化、无害化”处置原则，认真落实各类固体废物收集、处置和综合利用措施。项目产生的一般固废包括废布袋、布袋除尘器收集粉尘、蒸汽炉炉渣</w:t>
      </w:r>
      <w:r>
        <w:rPr>
          <w:rFonts w:hint="eastAsia" w:ascii="仿宋_GB2312" w:hAnsi="仿宋_GB2312" w:cs="仿宋_GB2312"/>
          <w:spacing w:val="0"/>
          <w:szCs w:val="32"/>
          <w:lang w:eastAsia="zh-CN"/>
        </w:rPr>
        <w:t>、废包装材料</w:t>
      </w:r>
      <w:r>
        <w:rPr>
          <w:rFonts w:hint="eastAsia" w:ascii="仿宋_GB2312" w:hAnsi="仿宋_GB2312" w:eastAsia="仿宋_GB2312" w:cs="仿宋_GB2312"/>
          <w:spacing w:val="0"/>
          <w:szCs w:val="32"/>
        </w:rPr>
        <w:t>，危险废物包括废润滑油和废油桶及废絮凝剂包装等。严格履行危险废物转移联单等相关环保手续，贮存过程应认真落实相关环保要求，定期委托有资质单位综合利用或处置。项目产生的一般固废应当合法利用或处置，生活垃圾交由环卫部门统一收转。</w:t>
      </w:r>
    </w:p>
    <w:p>
      <w:pPr>
        <w:pStyle w:val="3"/>
        <w:keepNext w:val="0"/>
        <w:keepLines w:val="0"/>
        <w:pageBreakBefore w:val="0"/>
        <w:widowControl w:val="0"/>
        <w:kinsoku/>
        <w:wordWrap/>
        <w:overflowPunct/>
        <w:topLinePunct w:val="0"/>
        <w:autoSpaceDE/>
        <w:autoSpaceDN/>
        <w:bidi w:val="0"/>
        <w:adjustRightInd w:val="0"/>
        <w:snapToGrid w:val="0"/>
        <w:spacing w:line="620" w:lineRule="exact"/>
        <w:ind w:firstLine="640"/>
        <w:rPr>
          <w:rFonts w:hint="eastAsia" w:ascii="仿宋_GB2312" w:hAnsi="仿宋_GB2312" w:eastAsia="仿宋_GB2312" w:cs="仿宋_GB2312"/>
          <w:spacing w:val="0"/>
          <w:szCs w:val="32"/>
        </w:rPr>
      </w:pPr>
      <w:r>
        <w:rPr>
          <w:rFonts w:hint="eastAsia" w:ascii="仿宋_GB2312" w:hAnsi="仿宋_GB2312" w:eastAsia="仿宋_GB2312" w:cs="仿宋_GB2312"/>
          <w:spacing w:val="0"/>
          <w:szCs w:val="32"/>
        </w:rPr>
        <w:t>应在厂区设置足够容量的一般工业固体废物暂存库。一般工业固体废物暂存库设计、建设、运行须满足《一般工业固体废物贮存和填埋污染控制标准》（GB18599-2020）</w:t>
      </w:r>
      <w:r>
        <w:rPr>
          <w:rFonts w:hint="eastAsia" w:ascii="仿宋_GB2312" w:hAnsi="仿宋_GB2312" w:cs="仿宋_GB2312"/>
          <w:spacing w:val="0"/>
          <w:szCs w:val="32"/>
          <w:lang w:eastAsia="zh-CN"/>
        </w:rPr>
        <w:t>；</w:t>
      </w:r>
      <w:r>
        <w:rPr>
          <w:rFonts w:hint="eastAsia" w:ascii="仿宋_GB2312" w:hAnsi="仿宋_GB2312" w:eastAsia="仿宋_GB2312" w:cs="仿宋_GB2312"/>
          <w:spacing w:val="0"/>
          <w:szCs w:val="32"/>
        </w:rPr>
        <w:t>危险废物贮存执行《危险废物贮存污染控制标准》（GB18597-2023）。</w:t>
      </w:r>
    </w:p>
    <w:p>
      <w:pPr>
        <w:keepNext w:val="0"/>
        <w:keepLines w:val="0"/>
        <w:pageBreakBefore w:val="0"/>
        <w:widowControl w:val="0"/>
        <w:kinsoku/>
        <w:wordWrap/>
        <w:overflowPunct/>
        <w:topLinePunct w:val="0"/>
        <w:autoSpaceDE/>
        <w:autoSpaceDN/>
        <w:bidi w:val="0"/>
        <w:spacing w:line="62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（五）环境噪声污染防治要求。</w:t>
      </w:r>
      <w:r>
        <w:rPr>
          <w:rFonts w:hint="eastAsia" w:ascii="仿宋_GB2312" w:hAnsi="仿宋_GB2312" w:eastAsia="仿宋_GB2312" w:cs="仿宋_GB2312"/>
          <w:sz w:val="32"/>
          <w:szCs w:val="32"/>
        </w:rPr>
        <w:t>运营期噪声源包括洗脱机、烘干机、干燥机、蒸汽炉及其它机械设备等。选用低噪设备，合理平面布局，加强车间密闭性，采取隔声、减振等降噪措施，定期对隔声罩、减震装置等降噪设施进行检查和维护，维持设备处于良好的运转状态，加强运输车辆管理，降低运输噪声对环境的影响，经厂房、围墙隔音及距离衰减等措施后，厂界噪声须满足《工业企业厂界环境噪声排放标准》（GB12348-2008）中2类标准。</w:t>
      </w:r>
    </w:p>
    <w:p>
      <w:pPr>
        <w:keepNext w:val="0"/>
        <w:keepLines w:val="0"/>
        <w:pageBreakBefore w:val="0"/>
        <w:widowControl w:val="0"/>
        <w:kinsoku/>
        <w:wordWrap/>
        <w:overflowPunct/>
        <w:topLinePunct w:val="0"/>
        <w:autoSpaceDE/>
        <w:autoSpaceDN/>
        <w:bidi w:val="0"/>
        <w:spacing w:line="620" w:lineRule="exact"/>
        <w:ind w:firstLine="640" w:firstLineChars="200"/>
        <w:rPr>
          <w:rFonts w:ascii="仿宋" w:hAnsi="仿宋" w:eastAsia="仿宋" w:cs="仿宋"/>
          <w:sz w:val="32"/>
          <w:szCs w:val="32"/>
        </w:rPr>
      </w:pPr>
      <w:r>
        <w:rPr>
          <w:rFonts w:hint="eastAsia" w:ascii="楷体" w:hAnsi="楷体" w:eastAsia="楷体" w:cs="楷体"/>
          <w:kern w:val="0"/>
          <w:sz w:val="32"/>
          <w:szCs w:val="32"/>
        </w:rPr>
        <w:t>（六）</w:t>
      </w:r>
      <w:r>
        <w:rPr>
          <w:rFonts w:hint="eastAsia" w:ascii="楷体" w:hAnsi="楷体" w:eastAsia="楷体" w:cs="楷体"/>
          <w:sz w:val="32"/>
          <w:szCs w:val="32"/>
        </w:rPr>
        <w:t>排污口规范化要求。</w:t>
      </w:r>
      <w:r>
        <w:rPr>
          <w:rFonts w:hint="eastAsia" w:ascii="仿宋_GB2312" w:hAnsi="仿宋_GB2312" w:eastAsia="仿宋_GB2312" w:cs="仿宋_GB2312"/>
          <w:sz w:val="32"/>
          <w:szCs w:val="32"/>
        </w:rPr>
        <w:t>按国家有关规定设置规范的污染物排放口，并设置标示牌。</w:t>
      </w:r>
    </w:p>
    <w:p>
      <w:pPr>
        <w:keepNext w:val="0"/>
        <w:keepLines w:val="0"/>
        <w:pageBreakBefore w:val="0"/>
        <w:widowControl w:val="0"/>
        <w:kinsoku/>
        <w:wordWrap/>
        <w:overflowPunct/>
        <w:topLinePunct w:val="0"/>
        <w:autoSpaceDE/>
        <w:autoSpaceDN/>
        <w:bidi w:val="0"/>
        <w:spacing w:line="620" w:lineRule="exact"/>
        <w:ind w:firstLine="640" w:firstLineChars="200"/>
        <w:rPr>
          <w:rFonts w:hint="eastAsia" w:ascii="仿宋" w:hAnsi="仿宋" w:eastAsia="仿宋" w:cs="仿宋"/>
          <w:kern w:val="0"/>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eastAsia="zh-CN"/>
        </w:rPr>
        <w:t>七</w:t>
      </w:r>
      <w:r>
        <w:rPr>
          <w:rFonts w:hint="eastAsia" w:ascii="楷体_GB2312" w:hAnsi="楷体_GB2312" w:eastAsia="楷体_GB2312" w:cs="楷体_GB2312"/>
          <w:kern w:val="0"/>
          <w:sz w:val="32"/>
          <w:szCs w:val="32"/>
        </w:rPr>
        <w:t>）污染物总量控制要求。</w:t>
      </w:r>
      <w:r>
        <w:rPr>
          <w:rFonts w:hint="eastAsia" w:ascii="仿宋_GB2312" w:hAnsi="仿宋_GB2312" w:eastAsia="仿宋_GB2312" w:cs="仿宋_GB2312"/>
          <w:kern w:val="0"/>
          <w:sz w:val="32"/>
          <w:szCs w:val="32"/>
        </w:rPr>
        <w:t>本项目主要污染物排放总量必须满足我局下达的总量控制指标要求。</w:t>
      </w:r>
    </w:p>
    <w:p>
      <w:pPr>
        <w:keepNext w:val="0"/>
        <w:keepLines w:val="0"/>
        <w:pageBreakBefore w:val="0"/>
        <w:widowControl w:val="0"/>
        <w:kinsoku/>
        <w:wordWrap/>
        <w:overflowPunct/>
        <w:topLinePunct w:val="0"/>
        <w:autoSpaceDE/>
        <w:autoSpaceDN/>
        <w:bidi w:val="0"/>
        <w:spacing w:line="620" w:lineRule="exact"/>
        <w:ind w:firstLine="640" w:firstLineChars="200"/>
        <w:rPr>
          <w:rFonts w:ascii="方正仿宋_GB2312" w:hAnsi="方正仿宋_GB2312" w:eastAsia="方正仿宋_GB2312" w:cs="方正仿宋_GB2312"/>
          <w:kern w:val="0"/>
          <w:sz w:val="32"/>
          <w:szCs w:val="32"/>
        </w:rPr>
      </w:pPr>
      <w:r>
        <w:rPr>
          <w:rFonts w:ascii="楷体" w:hAnsi="楷体" w:eastAsia="楷体" w:cs="楷体"/>
          <w:color w:val="000000"/>
          <w:sz w:val="32"/>
          <w:szCs w:val="32"/>
          <w:shd w:val="clear" w:color="auto" w:fill="FFFFFF"/>
        </w:rPr>
        <w:t>（</w:t>
      </w:r>
      <w:r>
        <w:rPr>
          <w:rFonts w:hint="eastAsia" w:ascii="楷体" w:hAnsi="楷体" w:eastAsia="楷体" w:cs="楷体"/>
          <w:color w:val="000000"/>
          <w:sz w:val="32"/>
          <w:szCs w:val="32"/>
          <w:shd w:val="clear" w:color="auto" w:fill="FFFFFF"/>
        </w:rPr>
        <w:t>八</w:t>
      </w:r>
      <w:r>
        <w:rPr>
          <w:rFonts w:ascii="楷体" w:hAnsi="楷体" w:eastAsia="楷体" w:cs="楷体"/>
          <w:color w:val="000000"/>
          <w:sz w:val="32"/>
          <w:szCs w:val="32"/>
          <w:shd w:val="clear" w:color="auto" w:fill="FFFFFF"/>
        </w:rPr>
        <w:t>）严格落实环境风险防范措施。</w:t>
      </w:r>
      <w:r>
        <w:rPr>
          <w:rFonts w:hint="eastAsia" w:ascii="仿宋_GB2312" w:hAnsi="仿宋_GB2312" w:eastAsia="仿宋_GB2312" w:cs="仿宋_GB2312"/>
          <w:kern w:val="0"/>
          <w:sz w:val="32"/>
          <w:szCs w:val="32"/>
        </w:rPr>
        <w:t>严格落实报告表提出的各项环境风险防控措施。健全企业环境风险防范与应急管理体系，制定全厂环境风险防控措施和突发环境事件应急预案。突发环境事件应急预案应与相邻企业、当地政府进行有效衔接，定期协同有关部门开展应急演练</w:t>
      </w:r>
      <w:r>
        <w:rPr>
          <w:rFonts w:hint="eastAsia" w:ascii="仿宋_GB2312" w:hAnsi="仿宋_GB2312" w:eastAsia="仿宋_GB2312" w:cs="仿宋_GB2312"/>
          <w:color w:val="000000"/>
          <w:sz w:val="32"/>
          <w:szCs w:val="32"/>
          <w:shd w:val="clear" w:color="auto" w:fill="FFFFFF"/>
        </w:rPr>
        <w:t>。项目配套的环保设备设施应落实安全生产要求，依法依规履行安全生产相关手续，报经相关职能部门审批同意后方可实施，有效防范因污染物事故排放或安全生产事故可能引发的环境风险，确保周边环境安全。</w:t>
      </w:r>
    </w:p>
    <w:p>
      <w:pPr>
        <w:keepNext w:val="0"/>
        <w:keepLines w:val="0"/>
        <w:pageBreakBefore w:val="0"/>
        <w:widowControl w:val="0"/>
        <w:kinsoku/>
        <w:wordWrap/>
        <w:overflowPunct/>
        <w:topLinePunct w:val="0"/>
        <w:autoSpaceDE/>
        <w:autoSpaceDN/>
        <w:bidi w:val="0"/>
        <w:spacing w:line="620" w:lineRule="exact"/>
        <w:ind w:firstLine="640" w:firstLineChars="200"/>
        <w:rPr>
          <w:rFonts w:ascii="仿宋" w:hAnsi="仿宋" w:eastAsia="仿宋" w:cs="仿宋"/>
          <w:sz w:val="32"/>
          <w:szCs w:val="32"/>
        </w:rPr>
      </w:pPr>
      <w:r>
        <w:rPr>
          <w:rFonts w:hint="eastAsia" w:ascii="黑体" w:hAnsi="黑体" w:eastAsia="黑体" w:cs="黑体"/>
          <w:sz w:val="32"/>
          <w:szCs w:val="32"/>
        </w:rPr>
        <w:t>三、项目试运行和竣工验收的环保要求</w:t>
      </w:r>
    </w:p>
    <w:p>
      <w:pPr>
        <w:keepNext w:val="0"/>
        <w:keepLines w:val="0"/>
        <w:pageBreakBefore w:val="0"/>
        <w:widowControl w:val="0"/>
        <w:kinsoku/>
        <w:wordWrap/>
        <w:overflowPunct/>
        <w:topLinePunct w:val="0"/>
        <w:autoSpaceDE/>
        <w:autoSpaceDN/>
        <w:bidi w:val="0"/>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本项目建设必须严格执行环境保护设施与主体工程同时设计、同时施工、同时投入使用的环境保护“三同时”制度。建设项目竣工后，你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须按照国家排污许可证管理的有关要求履行排污许可相关手续后方可进行调试，同时按照《建设项目竣工环境保护验收暂行办法》履行竣工环境保护验收，经验收合格后方可投入正式生产。</w:t>
      </w:r>
    </w:p>
    <w:p>
      <w:pPr>
        <w:keepNext w:val="0"/>
        <w:keepLines w:val="0"/>
        <w:pageBreakBefore w:val="0"/>
        <w:widowControl w:val="0"/>
        <w:kinsoku/>
        <w:wordWrap/>
        <w:overflowPunct/>
        <w:topLinePunct w:val="0"/>
        <w:autoSpaceDE/>
        <w:autoSpaceDN/>
        <w:bidi w:val="0"/>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四、其他环保要求</w:t>
      </w:r>
    </w:p>
    <w:p>
      <w:pPr>
        <w:keepNext w:val="0"/>
        <w:keepLines w:val="0"/>
        <w:pageBreakBefore w:val="0"/>
        <w:widowControl w:val="0"/>
        <w:kinsoku/>
        <w:wordWrap/>
        <w:overflowPunct/>
        <w:topLinePunct w:val="0"/>
        <w:autoSpaceDE/>
        <w:autoSpaceDN/>
        <w:bidi w:val="0"/>
        <w:adjustRightInd w:val="0"/>
        <w:snapToGrid w:val="0"/>
        <w:spacing w:line="620" w:lineRule="exact"/>
        <w:ind w:firstLine="680"/>
        <w:rPr>
          <w:rFonts w:ascii="仿宋" w:hAnsi="仿宋" w:eastAsia="仿宋" w:cs="仿宋"/>
          <w:sz w:val="32"/>
          <w:szCs w:val="32"/>
        </w:rPr>
      </w:pPr>
      <w:r>
        <w:rPr>
          <w:rFonts w:hint="eastAsia" w:ascii="楷体" w:hAnsi="楷体" w:eastAsia="楷体" w:cs="楷体"/>
          <w:sz w:val="32"/>
          <w:szCs w:val="32"/>
        </w:rPr>
        <w:t>（一）项目变更环保要求。</w:t>
      </w:r>
      <w:r>
        <w:rPr>
          <w:rFonts w:hint="eastAsia" w:ascii="仿宋_GB2312" w:hAnsi="仿宋_GB2312" w:eastAsia="仿宋_GB2312" w:cs="仿宋_GB2312"/>
          <w:sz w:val="32"/>
          <w:szCs w:val="32"/>
        </w:rPr>
        <w:t>本批复仅限按报告表的建设内容，若项目建设性质、规模、地点、内容、采用的生产工艺或者防治污染的措施等发生重大变化或审批后超过五年方动工建设的，应按照法律法规要求，重新申请办理环评审批手续。</w:t>
      </w:r>
    </w:p>
    <w:p>
      <w:pPr>
        <w:keepNext w:val="0"/>
        <w:keepLines w:val="0"/>
        <w:pageBreakBefore w:val="0"/>
        <w:widowControl w:val="0"/>
        <w:kinsoku/>
        <w:wordWrap/>
        <w:overflowPunct/>
        <w:topLinePunct w:val="0"/>
        <w:autoSpaceDE/>
        <w:autoSpaceDN/>
        <w:bidi w:val="0"/>
        <w:spacing w:line="620" w:lineRule="exact"/>
        <w:ind w:firstLine="640" w:firstLineChars="200"/>
        <w:rPr>
          <w:rFonts w:ascii="方正仿宋_GB2312" w:hAnsi="方正仿宋_GB2312" w:eastAsia="方正仿宋_GB2312" w:cs="方正仿宋_GB2312"/>
          <w:sz w:val="32"/>
          <w:szCs w:val="32"/>
        </w:rPr>
      </w:pPr>
      <w:r>
        <w:rPr>
          <w:rFonts w:hint="eastAsia" w:ascii="楷体" w:hAnsi="楷体" w:eastAsia="楷体" w:cs="楷体"/>
          <w:sz w:val="32"/>
          <w:szCs w:val="32"/>
        </w:rPr>
        <w:t>（二）日常环保监管。</w:t>
      </w:r>
      <w:r>
        <w:rPr>
          <w:rFonts w:hint="eastAsia" w:ascii="仿宋_GB2312" w:hAnsi="仿宋_GB2312" w:eastAsia="仿宋_GB2312" w:cs="仿宋_GB2312"/>
          <w:sz w:val="32"/>
          <w:szCs w:val="32"/>
        </w:rPr>
        <w:t>请宜春市高安生态环境保护综合执法大队负责该项目建设和运行的监管以及企业环保“三同时”的检查。你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应按规定接受各级生态环境行政主管部门的监督检查。　</w:t>
      </w:r>
    </w:p>
    <w:p>
      <w:pPr>
        <w:keepNext w:val="0"/>
        <w:keepLines w:val="0"/>
        <w:pageBreakBefore w:val="0"/>
        <w:widowControl w:val="0"/>
        <w:kinsoku/>
        <w:wordWrap/>
        <w:overflowPunct/>
        <w:topLinePunct w:val="0"/>
        <w:autoSpaceDE/>
        <w:autoSpaceDN/>
        <w:bidi w:val="0"/>
        <w:spacing w:line="620" w:lineRule="exact"/>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w:t>
      </w:r>
    </w:p>
    <w:p>
      <w:pPr>
        <w:keepNext w:val="0"/>
        <w:keepLines w:val="0"/>
        <w:pageBreakBefore w:val="0"/>
        <w:widowControl w:val="0"/>
        <w:kinsoku/>
        <w:wordWrap/>
        <w:overflowPunct/>
        <w:topLinePunct w:val="0"/>
        <w:autoSpaceDE/>
        <w:autoSpaceDN/>
        <w:bidi w:val="0"/>
        <w:spacing w:line="620" w:lineRule="exact"/>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right="0" w:firstLine="640" w:firstLineChars="200"/>
        <w:jc w:val="center"/>
        <w:textAlignment w:val="auto"/>
        <w:rPr>
          <w:rFonts w:hint="eastAsia" w:ascii="仿宋_GB2312" w:hAnsi="仿宋_GB2312" w:eastAsia="仿宋_GB2312" w:cs="仿宋_GB2312"/>
          <w:sz w:val="32"/>
          <w:szCs w:val="32"/>
        </w:rPr>
      </w:pPr>
      <w:r>
        <w:rPr>
          <w:rFonts w:hint="eastAsia" w:ascii="方正仿宋_GB2312" w:hAnsi="方正仿宋_GB2312" w:eastAsia="方正仿宋_GB2312" w:cs="方正仿宋_GB2312"/>
          <w:sz w:val="32"/>
          <w:szCs w:val="32"/>
        </w:rPr>
        <w:t xml:space="preserve">                       </w:t>
      </w:r>
      <w:r>
        <w:rPr>
          <w:rFonts w:hint="eastAsia" w:ascii="仿宋_GB2312" w:hAnsi="仿宋_GB2312" w:eastAsia="仿宋_GB2312" w:cs="仿宋_GB2312"/>
          <w:sz w:val="32"/>
          <w:szCs w:val="32"/>
        </w:rPr>
        <w:t xml:space="preserve"> 宜春市高安生态环境局</w:t>
      </w:r>
    </w:p>
    <w:p>
      <w:pPr>
        <w:keepNext w:val="0"/>
        <w:keepLines w:val="0"/>
        <w:pageBreakBefore w:val="0"/>
        <w:widowControl w:val="0"/>
        <w:kinsoku/>
        <w:wordWrap/>
        <w:overflowPunct/>
        <w:topLinePunct w:val="0"/>
        <w:autoSpaceDE/>
        <w:autoSpaceDN/>
        <w:bidi w:val="0"/>
        <w:adjustRightInd/>
        <w:snapToGrid/>
        <w:spacing w:line="620" w:lineRule="exact"/>
        <w:ind w:right="0" w:firstLine="640" w:firstLineChars="200"/>
        <w:jc w:val="center"/>
        <w:textAlignment w:val="auto"/>
        <w:rPr>
          <w:rFonts w:ascii="仿宋" w:hAnsi="仿宋" w:eastAsia="仿宋"/>
          <w:sz w:val="32"/>
          <w:szCs w:val="32"/>
          <w:u w:val="single"/>
        </w:rPr>
      </w:pPr>
      <w:r>
        <w:rPr>
          <w:rFonts w:hint="eastAsia" w:ascii="仿宋_GB2312" w:hAnsi="仿宋_GB2312" w:eastAsia="仿宋_GB2312" w:cs="仿宋_GB2312"/>
          <w:sz w:val="32"/>
          <w:szCs w:val="32"/>
        </w:rPr>
        <w:t xml:space="preserve">                         2024年1月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p>
      <w:pPr>
        <w:spacing w:line="480" w:lineRule="exact"/>
        <w:rPr>
          <w:rFonts w:ascii="仿宋" w:hAnsi="仿宋" w:eastAsia="仿宋"/>
          <w:sz w:val="32"/>
          <w:szCs w:val="32"/>
          <w:u w:val="single"/>
        </w:rPr>
      </w:pPr>
    </w:p>
    <w:tbl>
      <w:tblPr>
        <w:tblStyle w:val="7"/>
        <w:tblW w:w="8505"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6" w:hRule="atLeast"/>
        </w:trPr>
        <w:tc>
          <w:tcPr>
            <w:tcW w:w="8505" w:type="dxa"/>
            <w:tcBorders>
              <w:top w:val="single" w:color="auto" w:sz="12" w:space="0"/>
              <w:left w:val="nil"/>
              <w:bottom w:val="single" w:color="auto" w:sz="12" w:space="0"/>
              <w:right w:val="nil"/>
            </w:tcBorders>
          </w:tcPr>
          <w:p>
            <w:pPr>
              <w:spacing w:line="48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宜春市高安生态环境局办公室              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日印发</w:t>
            </w:r>
          </w:p>
        </w:tc>
      </w:tr>
    </w:tbl>
    <w:p>
      <w:pPr>
        <w:spacing w:line="200" w:lineRule="exact"/>
        <w:rPr>
          <w:rFonts w:ascii="仿宋_GB2312" w:eastAsia="仿宋_GB2312"/>
          <w:sz w:val="32"/>
          <w:szCs w:val="32"/>
          <w:u w:val="single"/>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68F6C2-EE74-49BA-A18C-EEE8E06E9A9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C6430A0-E9D8-4D7F-A474-131A30E4009D}"/>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embedRegular r:id="rId3" w:fontKey="{BAB9AD79-7CB2-4F04-AD7F-271937344A14}"/>
  </w:font>
  <w:font w:name="方正仿宋_GB2312">
    <w:panose1 w:val="02000000000000000000"/>
    <w:charset w:val="86"/>
    <w:family w:val="auto"/>
    <w:pitch w:val="default"/>
    <w:sig w:usb0="A00002BF" w:usb1="184F6CFA" w:usb2="00000012" w:usb3="00000000" w:csb0="00040001" w:csb1="00000000"/>
    <w:embedRegular r:id="rId4" w:fontKey="{AC619AF1-B0B3-470C-8EF2-396538275FAA}"/>
  </w:font>
  <w:font w:name="___WRD_EMBED_SUB_1246">
    <w:altName w:val="微软雅黑"/>
    <w:panose1 w:val="00000000000000000000"/>
    <w:charset w:val="86"/>
    <w:family w:val="auto"/>
    <w:pitch w:val="default"/>
    <w:sig w:usb0="00000000" w:usb1="00000000" w:usb2="00000012" w:usb3="00000000" w:csb0="00040001" w:csb1="00000000"/>
    <w:embedRegular r:id="rId5" w:fontKey="{DA1B48E6-4F0D-4257-AC63-F470C2CA9D98}"/>
  </w:font>
  <w:font w:name="仿宋">
    <w:panose1 w:val="02010609060101010101"/>
    <w:charset w:val="86"/>
    <w:family w:val="modern"/>
    <w:pitch w:val="default"/>
    <w:sig w:usb0="800002BF" w:usb1="38CF7CFA" w:usb2="00000016" w:usb3="00000000" w:csb0="00040001" w:csb1="00000000"/>
    <w:embedRegular r:id="rId6" w:fontKey="{0C024768-85DA-4551-99D5-3875D824E411}"/>
  </w:font>
  <w:font w:name="楷体_GB2312">
    <w:panose1 w:val="02010609030101010101"/>
    <w:charset w:val="86"/>
    <w:family w:val="auto"/>
    <w:pitch w:val="default"/>
    <w:sig w:usb0="00000001" w:usb1="080E0000" w:usb2="00000000" w:usb3="00000000" w:csb0="00040000" w:csb1="00000000"/>
    <w:embedRegular r:id="rId7" w:fontKey="{6D0A1A51-2904-4B99-8B64-269FC7798979}"/>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-31750</wp:posOffset>
              </wp:positionV>
              <wp:extent cx="387350" cy="16319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387350" cy="163195"/>
                      </a:xfrm>
                      <a:prstGeom prst="rect">
                        <a:avLst/>
                      </a:prstGeom>
                      <a:noFill/>
                      <a:ln>
                        <a:noFill/>
                      </a:ln>
                    </wps:spPr>
                    <wps:txbx>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1</w:t>
                          </w:r>
                          <w:r>
                            <w:rPr>
                              <w:rFonts w:hint="eastAsia"/>
                              <w:sz w:val="24"/>
                            </w:rPr>
                            <w:fldChar w:fldCharType="end"/>
                          </w:r>
                        </w:p>
                      </w:txbxContent>
                    </wps:txbx>
                    <wps:bodyPr lIns="0" tIns="0" rIns="0" bIns="0"/>
                  </wps:wsp>
                </a:graphicData>
              </a:graphic>
            </wp:anchor>
          </w:drawing>
        </mc:Choice>
        <mc:Fallback>
          <w:pict>
            <v:shape id="文本框 1025" o:spid="_x0000_s1026" o:spt="202" type="#_x0000_t202" style="position:absolute;left:0pt;margin-top:-2.5pt;height:12.85pt;width:30.5pt;mso-position-horizontal:outside;mso-position-horizontal-relative:margin;z-index:251659264;mso-width-relative:page;mso-height-relative:page;" filled="f" stroked="f" coordsize="21600,21600" o:gfxdata="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S&#10;ncL/1AAAAAUBAAAPAAAAAAAAAAEAIAAAACIAAABkcnMvZG93bnJldi54bWxQSwECFAAUAAAACACH&#10;TuJAPcaIK7YBAABoAwAADgAAAAAAAAABACAAAAAjAQAAZHJzL2Uyb0RvYy54bWxQSwUGAAAAAAYA&#10;BgBZAQAASwUAAAAA&#10;">
              <v:fill on="f" focussize="0,0"/>
              <v:stroke on="f"/>
              <v:imagedata o:title=""/>
              <o:lock v:ext="edit" aspectratio="f"/>
              <v:textbox inset="0mm,0mm,0mm,0mm">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1</w:t>
                    </w:r>
                    <w:r>
                      <w:rPr>
                        <w:rFonts w:hint="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yYjU3MTAyZmIxZDIyOGI4MTZkNDU3NTY1ODU3Y2EifQ=="/>
  </w:docVars>
  <w:rsids>
    <w:rsidRoot w:val="00172A27"/>
    <w:rsid w:val="00022876"/>
    <w:rsid w:val="000B4AB5"/>
    <w:rsid w:val="00172A27"/>
    <w:rsid w:val="001E3EFD"/>
    <w:rsid w:val="002B3A59"/>
    <w:rsid w:val="0038270C"/>
    <w:rsid w:val="004735F8"/>
    <w:rsid w:val="004D5D4B"/>
    <w:rsid w:val="00641295"/>
    <w:rsid w:val="00655780"/>
    <w:rsid w:val="007132FB"/>
    <w:rsid w:val="0072641F"/>
    <w:rsid w:val="009018F6"/>
    <w:rsid w:val="0093255A"/>
    <w:rsid w:val="00A41355"/>
    <w:rsid w:val="00AB5F50"/>
    <w:rsid w:val="00C53227"/>
    <w:rsid w:val="00E83144"/>
    <w:rsid w:val="00F10986"/>
    <w:rsid w:val="00F46DA4"/>
    <w:rsid w:val="00F96D82"/>
    <w:rsid w:val="02BD0FEE"/>
    <w:rsid w:val="02E87E56"/>
    <w:rsid w:val="030353B0"/>
    <w:rsid w:val="036B307B"/>
    <w:rsid w:val="04D74230"/>
    <w:rsid w:val="05602E17"/>
    <w:rsid w:val="06283752"/>
    <w:rsid w:val="06D736FD"/>
    <w:rsid w:val="0749768F"/>
    <w:rsid w:val="09D912ED"/>
    <w:rsid w:val="0C3E04C9"/>
    <w:rsid w:val="0D9210D8"/>
    <w:rsid w:val="0F384282"/>
    <w:rsid w:val="0FF30FC5"/>
    <w:rsid w:val="110671F9"/>
    <w:rsid w:val="14786E95"/>
    <w:rsid w:val="14F11A91"/>
    <w:rsid w:val="15107043"/>
    <w:rsid w:val="167E696E"/>
    <w:rsid w:val="187562D1"/>
    <w:rsid w:val="1A904F3D"/>
    <w:rsid w:val="1BB2730D"/>
    <w:rsid w:val="1D5C6CFA"/>
    <w:rsid w:val="1E8633AC"/>
    <w:rsid w:val="213E04F7"/>
    <w:rsid w:val="217B70B5"/>
    <w:rsid w:val="226D4721"/>
    <w:rsid w:val="22A47EAA"/>
    <w:rsid w:val="232A3783"/>
    <w:rsid w:val="24061DDF"/>
    <w:rsid w:val="26203DBD"/>
    <w:rsid w:val="264B59BB"/>
    <w:rsid w:val="26F810C8"/>
    <w:rsid w:val="28426922"/>
    <w:rsid w:val="2C7C7B49"/>
    <w:rsid w:val="2CAE6031"/>
    <w:rsid w:val="2CE1091A"/>
    <w:rsid w:val="2E122677"/>
    <w:rsid w:val="2F0C3D88"/>
    <w:rsid w:val="2F964758"/>
    <w:rsid w:val="2FA05429"/>
    <w:rsid w:val="2FC34A57"/>
    <w:rsid w:val="30AC60FF"/>
    <w:rsid w:val="31082E80"/>
    <w:rsid w:val="316C7859"/>
    <w:rsid w:val="32223E9B"/>
    <w:rsid w:val="32DA2A3F"/>
    <w:rsid w:val="344D26BC"/>
    <w:rsid w:val="34A20DFE"/>
    <w:rsid w:val="35EF78A7"/>
    <w:rsid w:val="380A05F1"/>
    <w:rsid w:val="38BD2C4C"/>
    <w:rsid w:val="390C10EF"/>
    <w:rsid w:val="39280F61"/>
    <w:rsid w:val="3939072E"/>
    <w:rsid w:val="399070B5"/>
    <w:rsid w:val="3BB17861"/>
    <w:rsid w:val="3CA408E8"/>
    <w:rsid w:val="3DE02064"/>
    <w:rsid w:val="3E335F04"/>
    <w:rsid w:val="3EAA6689"/>
    <w:rsid w:val="3F285C7B"/>
    <w:rsid w:val="3F3B7582"/>
    <w:rsid w:val="41C41A38"/>
    <w:rsid w:val="42591F49"/>
    <w:rsid w:val="426B0AC2"/>
    <w:rsid w:val="42B00F84"/>
    <w:rsid w:val="44580936"/>
    <w:rsid w:val="44D639F9"/>
    <w:rsid w:val="453B121A"/>
    <w:rsid w:val="456C5248"/>
    <w:rsid w:val="456D19DC"/>
    <w:rsid w:val="468E2DF7"/>
    <w:rsid w:val="47181709"/>
    <w:rsid w:val="48CF0BF8"/>
    <w:rsid w:val="4AC36AAE"/>
    <w:rsid w:val="4EA47F95"/>
    <w:rsid w:val="509B5505"/>
    <w:rsid w:val="51534374"/>
    <w:rsid w:val="533D2334"/>
    <w:rsid w:val="53BC10F4"/>
    <w:rsid w:val="5550310C"/>
    <w:rsid w:val="556A1721"/>
    <w:rsid w:val="55AE6DC0"/>
    <w:rsid w:val="564360F2"/>
    <w:rsid w:val="56ED29B3"/>
    <w:rsid w:val="58590BEC"/>
    <w:rsid w:val="58E9648D"/>
    <w:rsid w:val="590222B7"/>
    <w:rsid w:val="5AC74AD4"/>
    <w:rsid w:val="5B7462EE"/>
    <w:rsid w:val="5C4414DE"/>
    <w:rsid w:val="5CB852C5"/>
    <w:rsid w:val="5E8E310D"/>
    <w:rsid w:val="5EB826D2"/>
    <w:rsid w:val="5FA76454"/>
    <w:rsid w:val="629848C7"/>
    <w:rsid w:val="62C94AE3"/>
    <w:rsid w:val="66D60CC8"/>
    <w:rsid w:val="675E2270"/>
    <w:rsid w:val="68A044D6"/>
    <w:rsid w:val="68A65748"/>
    <w:rsid w:val="6A150D33"/>
    <w:rsid w:val="6B597662"/>
    <w:rsid w:val="6E301607"/>
    <w:rsid w:val="70DA47AE"/>
    <w:rsid w:val="721257AA"/>
    <w:rsid w:val="73445BD5"/>
    <w:rsid w:val="7439183B"/>
    <w:rsid w:val="743F09E5"/>
    <w:rsid w:val="749F322B"/>
    <w:rsid w:val="74D3178F"/>
    <w:rsid w:val="75A45601"/>
    <w:rsid w:val="768D79D8"/>
    <w:rsid w:val="76F70212"/>
    <w:rsid w:val="772C0378"/>
    <w:rsid w:val="77674410"/>
    <w:rsid w:val="78657251"/>
    <w:rsid w:val="78DE0016"/>
    <w:rsid w:val="798F6EA1"/>
    <w:rsid w:val="7A756E44"/>
    <w:rsid w:val="7AE04701"/>
    <w:rsid w:val="7B636FBE"/>
    <w:rsid w:val="7B69687D"/>
    <w:rsid w:val="7BFF1FBC"/>
    <w:rsid w:val="7C734891"/>
    <w:rsid w:val="7D4E2C29"/>
    <w:rsid w:val="7E2D30EF"/>
    <w:rsid w:val="7EA91BB5"/>
    <w:rsid w:val="7EC7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autoRedefine/>
    <w:semiHidden/>
    <w:unhideWhenUsed/>
    <w:qFormat/>
    <w:uiPriority w:val="9"/>
    <w:pPr>
      <w:keepNext/>
      <w:keepLines/>
      <w:spacing w:before="260" w:after="260" w:line="413" w:lineRule="auto"/>
      <w:outlineLvl w:val="2"/>
    </w:pPr>
    <w:rPr>
      <w:b/>
      <w:sz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2"/>
    <w:basedOn w:val="1"/>
    <w:autoRedefine/>
    <w:unhideWhenUsed/>
    <w:qFormat/>
    <w:uiPriority w:val="99"/>
    <w:pPr>
      <w:spacing w:line="560" w:lineRule="exact"/>
      <w:ind w:firstLine="632" w:firstLineChars="200"/>
    </w:pPr>
    <w:rPr>
      <w:rFonts w:eastAsia="仿宋_GB2312"/>
      <w:spacing w:val="-2"/>
      <w:sz w:val="32"/>
    </w:rPr>
  </w:style>
  <w:style w:type="paragraph" w:styleId="4">
    <w:name w:val="footer"/>
    <w:basedOn w:val="1"/>
    <w:autoRedefine/>
    <w:unhideWhenUsed/>
    <w:qFormat/>
    <w:uiPriority w:val="99"/>
    <w:pPr>
      <w:tabs>
        <w:tab w:val="center" w:pos="4153"/>
        <w:tab w:val="right" w:pos="8306"/>
      </w:tabs>
      <w:snapToGrid w:val="0"/>
      <w:jc w:val="left"/>
    </w:pPr>
    <w:rPr>
      <w:sz w:val="18"/>
    </w:rPr>
  </w:style>
  <w:style w:type="paragraph" w:styleId="5">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autoRedefine/>
    <w:qFormat/>
    <w:uiPriority w:val="10"/>
    <w:pPr>
      <w:spacing w:before="240" w:after="60"/>
      <w:jc w:val="center"/>
      <w:outlineLvl w:val="0"/>
    </w:pPr>
    <w:rPr>
      <w:rFonts w:ascii="Cambria" w:hAnsi="Cambria"/>
      <w:b/>
      <w:bCs/>
      <w:sz w:val="32"/>
      <w:szCs w:val="32"/>
    </w:rPr>
  </w:style>
  <w:style w:type="paragraph" w:customStyle="1" w:styleId="9">
    <w:name w:val="D正文"/>
    <w:basedOn w:val="1"/>
    <w:autoRedefine/>
    <w:qFormat/>
    <w:uiPriority w:val="0"/>
    <w:pPr>
      <w:spacing w:line="360" w:lineRule="auto"/>
      <w:ind w:firstLine="480" w:firstLineChars="200"/>
    </w:pPr>
    <w:rPr>
      <w:sz w:val="24"/>
    </w:rPr>
  </w:style>
  <w:style w:type="character" w:customStyle="1" w:styleId="10">
    <w:name w:val="标题 3 字符"/>
    <w:basedOn w:val="8"/>
    <w:link w:val="2"/>
    <w:autoRedefine/>
    <w:qFormat/>
    <w:uiPriority w:val="0"/>
    <w:rPr>
      <w:b/>
      <w:bCs/>
      <w:kern w:val="2"/>
      <w:sz w:val="32"/>
      <w:szCs w:val="32"/>
    </w:rPr>
  </w:style>
  <w:style w:type="paragraph" w:customStyle="1" w:styleId="11">
    <w:name w:val="楷体"/>
    <w:basedOn w:val="1"/>
    <w:autoRedefine/>
    <w:qFormat/>
    <w:uiPriority w:val="99"/>
    <w:pPr>
      <w:adjustRightInd w:val="0"/>
      <w:spacing w:line="360" w:lineRule="auto"/>
      <w:ind w:firstLine="640" w:firstLineChars="200"/>
      <w:textAlignment w:val="baseline"/>
    </w:pPr>
    <w:rPr>
      <w:rFonts w:eastAsia="楷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342</Words>
  <Characters>1956</Characters>
  <Lines>16</Lines>
  <Paragraphs>4</Paragraphs>
  <TotalTime>23</TotalTime>
  <ScaleCrop>false</ScaleCrop>
  <LinksUpToDate>false</LinksUpToDate>
  <CharactersWithSpaces>2294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2024-01-02T07:27:00Z</dcterms:created>
  <dc:creator>Administrator</dc:creator>
  <cp:lastModifiedBy>sophie♥u</cp:lastModifiedBy>
  <cp:lastPrinted>2024-01-26T07:36:00Z</cp:lastPrinted>
  <dcterms:modified xsi:type="dcterms:W3CDTF">2024-01-31T08:02:00Z</dcterms:modified>
  <dc:title>高环评字﹝2017﹞31号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10A39766B61B4F518E72C27265524427_13</vt:lpwstr>
  </property>
</Properties>
</file>